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Отчет по государственным услугам за 2025 год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1. Общие положения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 услугодателях.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 </w:t>
      </w:r>
    </w:p>
    <w:p w:rsidR="00CC7108" w:rsidRDefault="00A53CBC" w:rsidP="007462F9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7462F9"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Коммунальным государственным учреждением  «Основная средняя школа села Троицкое отдела образования по Зерендинскому району управления образования Акмолинской области  » оказываются   государственных услуг.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 Информация о государственных услугах.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КГУ </w:t>
      </w:r>
      <w:r w:rsid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«</w:t>
      </w:r>
      <w:r w:rsidR="00F31D20"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Основная средняя школа </w:t>
      </w:r>
      <w:r w:rsid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села Троицкое,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отдела образования по Зерендинскому району управления образования Акмолинской области» оказывает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вид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ов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государственных услуг.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За 202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</w:t>
      </w:r>
      <w:r w:rsidR="001B1BD9" w:rsidRPr="001B1BD9">
        <w:rPr>
          <w:lang w:val="ru-RU"/>
        </w:rPr>
        <w:t xml:space="preserve"> </w:t>
      </w:r>
      <w:r w:rsidR="001B1BD9">
        <w:rPr>
          <w:lang w:val="ru-RU"/>
        </w:rPr>
        <w:t>«</w:t>
      </w:r>
      <w:r w:rsid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ОСШ</w:t>
      </w:r>
      <w:r w:rsidR="001B1BD9" w:rsidRP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села Троицкое</w:t>
      </w:r>
      <w:r w:rsid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»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окало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: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10 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через портал электронного правительства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10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оказанных в бумажном варианте -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0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-оказанных в электронном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варианте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10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Все услуги в сфере образования оказываются на бесплатной основе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 Информация о наиболее востребованных государственных услугах: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«Прием документов и зачисление детей в дошкольные организации образования»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2. Работа с услуг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получателями 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Вся необходимая и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нформаци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я для услугополучателей размещена на официальном интернет-ресурсе 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школы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hyperlink r:id="rId7" w:history="1">
        <w:r w:rsidR="00F31D20" w:rsidRPr="00F31D20">
          <w:rPr>
            <w:rStyle w:val="aa"/>
            <w:rFonts w:eastAsia="Noto Serif"/>
            <w:sz w:val="28"/>
            <w:szCs w:val="28"/>
            <w:shd w:val="clear" w:color="auto" w:fill="FFFFFF"/>
            <w:lang w:val="ru-RU"/>
          </w:rPr>
          <w:t>http://sc0033.zerenda.aqmoedu.kz/adminauth</w:t>
        </w:r>
      </w:hyperlink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на страницах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 Также на информационном стенде в вестибюле школы размещены правила оказания государственных услуг. Функционирует уголок самообслуживания.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Для публичного обсуждения отчет о деятельности государственного органа размещается на сайте " села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Троицкое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lastRenderedPageBreak/>
        <w:t xml:space="preserve">В целях обеспечения прозрачности процесса оказания государственных услуг и повышения осведомленности услугополучателей в течение года был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проведен прямой эфир по разъяснению вопросов оказания услуг населению, пользующихся спросом.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3.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Деятельность по совершенствованию процессов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оказания государственных услуг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повышение квалификации работников в сфере оказания государственных услуг.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</w:t>
      </w:r>
      <w:r w:rsidR="001B1BD9" w:rsidRP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Основной средней школе</w:t>
      </w:r>
      <w:r w:rsidR="001B1BD9"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села Троицкое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государственные услуги оказывают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="001B1BD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1 сотрудник, которые обеспечен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необходимой компьютерной техникой . 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    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4.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Контроль качества оказания государственных услуг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жалобах услугополучателей по вопросам оказания государственных услуг.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Жалоб на оказание государственных услуг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не зарегистрировано.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внутреннего контроля качества оказания государственных услуг.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качестве оказания государственных услуг нарушений не было.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общественного мониторинга качества оказания государственных услуг.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Согласно результатам общественного мониторинга,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нарушений сроков оказания государственных услуг по качеству оказания государственных услуг не выявлено.</w:t>
      </w:r>
    </w:p>
    <w:p w:rsidR="00CC7108" w:rsidRPr="007462F9" w:rsidRDefault="00A53CBC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5.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7462F9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CC7108" w:rsidRDefault="00A53CBC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год, утвержден план мероприятий по вопросу соблюдения законодательства РК в сфере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год.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 2026 году КГУ «</w:t>
      </w:r>
      <w:r w:rsidR="00F31D20"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Основная средняя школа </w:t>
      </w:r>
      <w:r w:rsidR="00F31D2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села Троицкое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» продолжит работу по обеспечению физических и юридических лиц доступными и качественными государственными услугами</w:t>
      </w:r>
    </w:p>
    <w:p w:rsidR="00CC7108" w:rsidRDefault="00CC710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p w:rsidR="00F31D20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</w:p>
    <w:p w:rsidR="003D4C63" w:rsidRDefault="003D4C63" w:rsidP="003D4C63">
      <w:pPr>
        <w:pStyle w:val="afff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школы:              Нурпеисова К.С.</w:t>
      </w:r>
    </w:p>
    <w:p w:rsidR="003D4C63" w:rsidRDefault="003D4C63" w:rsidP="003D4C63">
      <w:pPr>
        <w:pStyle w:val="afff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1D20" w:rsidRPr="003D4C63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</w:pPr>
    </w:p>
    <w:p w:rsidR="00F31D20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</w:p>
    <w:p w:rsidR="00F31D20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</w:p>
    <w:p w:rsidR="00F31D20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</w:p>
    <w:p w:rsidR="00F31D20" w:rsidRDefault="00F31D20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</w:p>
    <w:p w:rsidR="00CC7108" w:rsidRPr="007462F9" w:rsidRDefault="00CC7108">
      <w:pPr>
        <w:rPr>
          <w:sz w:val="28"/>
          <w:szCs w:val="28"/>
        </w:rPr>
      </w:pPr>
      <w:bookmarkStart w:id="0" w:name="_GoBack"/>
      <w:bookmarkEnd w:id="0"/>
    </w:p>
    <w:sectPr w:rsidR="00CC7108" w:rsidRPr="007462F9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72" w:rsidRDefault="00B62672">
      <w:r>
        <w:separator/>
      </w:r>
    </w:p>
  </w:endnote>
  <w:endnote w:type="continuationSeparator" w:id="0">
    <w:p w:rsidR="00B62672" w:rsidRDefault="00B6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72" w:rsidRDefault="00B62672">
      <w:r>
        <w:separator/>
      </w:r>
    </w:p>
  </w:footnote>
  <w:footnote w:type="continuationSeparator" w:id="0">
    <w:p w:rsidR="00B62672" w:rsidRDefault="00B6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B1BD9"/>
    <w:rsid w:val="00201333"/>
    <w:rsid w:val="00210FA7"/>
    <w:rsid w:val="00216417"/>
    <w:rsid w:val="00236F6D"/>
    <w:rsid w:val="0026631D"/>
    <w:rsid w:val="002B7F6D"/>
    <w:rsid w:val="002C2F53"/>
    <w:rsid w:val="0033518C"/>
    <w:rsid w:val="003437C2"/>
    <w:rsid w:val="00377186"/>
    <w:rsid w:val="003A1C03"/>
    <w:rsid w:val="003D4C6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2F9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01DF"/>
    <w:rsid w:val="00A32F56"/>
    <w:rsid w:val="00A36028"/>
    <w:rsid w:val="00A37A78"/>
    <w:rsid w:val="00A53CBC"/>
    <w:rsid w:val="00A56173"/>
    <w:rsid w:val="00A91424"/>
    <w:rsid w:val="00AA2C77"/>
    <w:rsid w:val="00AB1124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62672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108"/>
    <w:rsid w:val="00CC78AC"/>
    <w:rsid w:val="00CD5C4A"/>
    <w:rsid w:val="00CF7953"/>
    <w:rsid w:val="00D07232"/>
    <w:rsid w:val="00D10245"/>
    <w:rsid w:val="00D11E83"/>
    <w:rsid w:val="00D16191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1D20"/>
    <w:rsid w:val="00F3513C"/>
    <w:rsid w:val="00F465C5"/>
    <w:rsid w:val="00F5180D"/>
    <w:rsid w:val="00F51B21"/>
    <w:rsid w:val="00F51D87"/>
    <w:rsid w:val="00F8455C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A26FEB-0BE9-436B-986C-0D170FD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uiPriority w:val="1"/>
    <w:qFormat/>
    <w:rsid w:val="003D4C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33.zerenda.aqmoedu.kz/adminau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2026-02-25T13:14:00Z</cp:lastPrinted>
  <dcterms:created xsi:type="dcterms:W3CDTF">2023-09-15T08:20:00Z</dcterms:created>
  <dcterms:modified xsi:type="dcterms:W3CDTF">2026-02-27T08:21:00Z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